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5A38B025" w:rsidR="00FD5573" w:rsidRDefault="00C35FDA" w:rsidP="00C35FDA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ОП «Энергосбыт Донецк» ООО «Энергосбыт Донецк», в </w:t>
      </w:r>
      <w:r w:rsidR="002809D5">
        <w:t>Июн</w:t>
      </w:r>
      <w:r w:rsidR="00FE6902">
        <w:t>е</w:t>
      </w:r>
      <w:r>
        <w:t xml:space="preserve"> 2025 г. не осуществлялась.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DA"/>
    <w:rsid w:val="002809D5"/>
    <w:rsid w:val="00510CA6"/>
    <w:rsid w:val="00C35FDA"/>
    <w:rsid w:val="00C74F2D"/>
    <w:rsid w:val="00FD5573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5</cp:revision>
  <dcterms:created xsi:type="dcterms:W3CDTF">2025-04-17T06:00:00Z</dcterms:created>
  <dcterms:modified xsi:type="dcterms:W3CDTF">2025-07-15T11:38:00Z</dcterms:modified>
</cp:coreProperties>
</file>